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教育部 财政部 国家发展改革委印发</w:t>
      </w:r>
      <w:r>
        <w:rPr>
          <w:rFonts w:hint="eastAsia" w:ascii="宋体" w:hAnsi="宋体" w:eastAsia="宋体" w:cs="宋体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sz w:val="36"/>
          <w:szCs w:val="36"/>
        </w:rPr>
        <w:t>《关于高等学校加快“双一流”建设的</w:t>
      </w:r>
      <w:r>
        <w:rPr>
          <w:rFonts w:hint="eastAsia" w:ascii="宋体" w:hAnsi="宋体" w:eastAsia="宋体" w:cs="宋体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sz w:val="36"/>
          <w:szCs w:val="36"/>
        </w:rPr>
        <w:t>指导意见》的通知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教研〔2018〕5号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各省、自治区、直辖市教育厅（教委）、财政厅（局）、发展改革委，新疆生产建设兵团教育局、财务局、发展改革委，有关部门（单位）教育司（局），有关高等学校：</w:t>
      </w: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落实党的十九大精神，加快“双一流”建设，根据国务院印发的《统筹推进世界一流大学和一流学科建设总体方案》和教育部、财政部、国家发展改革委联合印发的《统筹推进世界一流大学和一流学科建设实施办法（暂行）》，教育部、财政部、国家发展改革委制定了《关于高等学校加快“双一流”建设的指导意见》，现予以印发。</w:t>
      </w: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教育部 财政部 国家发展改革委</w:t>
      </w:r>
    </w:p>
    <w:p>
      <w:pPr>
        <w:pStyle w:val="3"/>
        <w:keepNext w:val="0"/>
        <w:keepLines w:val="0"/>
        <w:widowControl/>
        <w:suppressLineNumbers w:val="0"/>
        <w:jc w:val="right"/>
        <w:rPr>
          <w:rStyle w:val="5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2018年8月8日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sz w:val="36"/>
          <w:szCs w:val="36"/>
        </w:rPr>
      </w:pPr>
      <w:r>
        <w:rPr>
          <w:rStyle w:val="5"/>
          <w:rFonts w:hint="eastAsia" w:ascii="宋体" w:hAnsi="宋体" w:eastAsia="宋体" w:cs="宋体"/>
          <w:sz w:val="36"/>
          <w:szCs w:val="36"/>
        </w:rPr>
        <w:br w:type="page"/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eastAsia="宋体" w:cs="宋体"/>
          <w:sz w:val="36"/>
          <w:szCs w:val="36"/>
        </w:rPr>
        <w:t>关于高等学校加快“双一流”建设的指导意见</w:t>
      </w:r>
    </w:p>
    <w:bookmarkEnd w:id="0"/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为深入贯彻落实党的十九大精神，加快一流大学和一流学科建设，实现高等教育内涵式发展，全面提高人才培养能力，提升我国高等教育整体水平，根据《统筹推进世界一流大学和一流学科建设总体方案》和《统筹推进世界一流大学和一流学科建设实施办法（暂行）》，制定本意见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一、总体要求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（一）指导思想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（二）基本原则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遵循教育教学规律，积极参与国际合作交流，有效扩大国际影响，实现跨越发展、超越引领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坚持改革驱动。全面深化改革，注重体制机制创新，充分激发各类人才积极性主动性创造性和高校内生动力，加快构建充满活力、富有效率、更加开放、动态竞争的体制机制。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坚持高校主体。明确高校主体责任，对接需求，统筹学校整体建设和学科建设，主动作为，充分发掘集聚各方面积极因素，加强多方协同，确保各项建设与改革任务落地见效。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二、落实根本任务，培养社会主义建设者和接班人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（三）坚持中国特色社会主义办学方向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建设中国特色世界一流大学必须坚持办学正确政治方向。坚持和加强党的全面领导，牢固树立“四个意识”，坚定“四个自信”，把“四个自信”转化为办好中国特色世界一流大学的自信和动力。践行“四个服务”，立足中国实践、解决中国问题，为国家发展、人民福祉做贡献。高校党委要把政治建设摆在首位，深入实施基层党建质量提升攻坚行动，全面推进高校党组织“对标争先”建设计划和教师党支部书记“双带头人”培育工程，加强教师党支部、学生党支部建设，巩固马克思主义在高校意识形态领域的指导地位，切实履行好管党治党、办学治校主体责任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（四）引导学生成长成才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育人为本，德育为先，着力培养一大批德智体美全面发展的社会主义建设者和接班人。深入研究学生的新特点新变化新需求，大力加强理想信念教育和国情教育，抓好马克思主义理论教育，践行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（五）形成高水平人才培养体系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（六）培养拔尖创新人才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深化教育教学改革，提高人才培养质量。率先确立建成一流本科教育目标，强化本科教育基础地位，把一流本科教育建设作为“双一流”建设的基础任务，加快实施“六卓越一拔尖”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三、全面深化改革，探索一流大学建设之路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（七）增强服务重大战略需求能力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（八）优化学科布局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战略型新兴产业发展的学科。加强马克思主义学科建设，加快完善具有支撑作用的学科，突出优势、拓展领域、补齐短板，努力构建全方位、全领域、全要素的中国特色哲学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（九）建设高素质教师队伍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坚持引育并举、以育为主，建立健全青年人才蓬勃生长的机制，精准引进活跃于国际学术前沿的海外高层次人才，坚决杜绝片面抢挖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不唯头衔、资历、论文作为评价依据，突出学术贡献和影响力，激发教师积极性和创造性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（十）提升科学研究水平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题、提出新观点、构建新理论，打造高水平的新型高端智库。探索以代表性成果和原创性贡献为主要内容的科研评价，完善同行专家评价机制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（十一）深化国际合作交流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（十二）加强大学文化建设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在对口支援、精准扶贫、合建共建等行动中，勇于担当、主动作为，发挥带动作用。传播科学理性与人文情怀，承担引领时代风气和社会未来、促进人类社会发展进步的使命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（十三）完善中国特色现代大学制度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以制度建设保障高校整体提升。坚持和完善党委领导下的校长负责制，健全完善各项规章制度，贯彻落实大学章程，规范高校内部治理体系，推进管理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四、强化内涵建设，打造一流学科高峰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（十四）明确学科建设内涵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（十五）突出学科优势与特色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（十六）拓展学科育人功能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实践实习教学体系，拓展实践实习基地的数量、类型和层次，完善实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（十七）打造高水平学科团队和梯队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汇聚拔尖人才，激发团队活力。完善开放灵活的人才培育、吸引和使用机制，着眼长远，构建以学科带头人为领军、以杰出人才为骨干、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（十八）增强学科创新能力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（十九）创新学科组织模式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聚焦建设学科，加强学科协同交叉融合。整合各类资源，加大对原创性、系统性、引领性研究的支持。围绕重大项目和重大研究问题组建学科群，主干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五、加强协同，形成“双一流”建设合力 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（二十）健全高校“双一流”建设管理制度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高校“双一流”建设管理机构，创新管理体制与运行机制，完善部门分工负责、全员协同参与的责任体系，建立内部监测评价制度，按年度发布建设进展报告，加强督导考核，避免简单化层层分解、机械分派任务指标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（二十一）增强高校改革创新自觉性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（二十二）加大地方区域统筹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将“双一流”建设纳入区域重大战略，结合区域内科创中心建设等重大工程、重大计划，主动明确对高校提出需求，形成“双一流”建设与其他重大工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（二十三）加强引导指导督导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期末对建设成效进行整体评价。根据建设进展和评价情况，动态调整支持力度和建设范围。推动地方落实对“双一流”建设的政策支持和资源投入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（二十四）完善评价和建设协调机制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坚持多元综合性评价。以立德树人成效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符合度、建设方案主要目标的达成度、建设高校及其学科专业在第三方评价中的表现度。鼓励第三方独立开展建设过程及建设成效的监测评价。积极探索中国特色现代高等教育评估制度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健全协调机制。建立健全“双一流”建设部际协调工作机制，创新省部共建合建机制，统筹推进“双一流”建设与地方高水平大学建设，实现政策协同、分工协同、落实协同、效果协同。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70B1A"/>
    <w:rsid w:val="10070B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och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2018-11-09T03:14:00Z</dcterms:created>
  <dc:creator>小团子**</dc:creator>
  <cp:lastModifiedBy>小团子**</cp:lastModifiedBy>
  <dcterms:modified xsi:type="dcterms:W3CDTF">2018-11-09T03:17:53Z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